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0B6F" w14:textId="77777777" w:rsidR="00771249" w:rsidRDefault="00000000">
      <w:pPr>
        <w:pStyle w:val="1"/>
        <w:widowControl/>
        <w:rPr>
          <w:rFonts w:hint="default"/>
        </w:rPr>
      </w:pPr>
      <w:r>
        <w:t>材料与能源学院2022-2023学年第二学期第九周宿舍安全卫生检查结果公示</w:t>
      </w:r>
    </w:p>
    <w:p w14:paraId="748D624C" w14:textId="77777777" w:rsidR="00771249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/>
          <w:color w:val="333333"/>
          <w:kern w:val="0"/>
          <w:sz w:val="30"/>
          <w:szCs w:val="30"/>
          <w:shd w:val="clear" w:color="auto" w:fill="FFFFFF"/>
          <w:lang w:bidi="ar"/>
        </w:rPr>
        <w:t>各学生班：</w:t>
      </w:r>
    </w:p>
    <w:p w14:paraId="6F01017B" w14:textId="77777777" w:rsidR="0077124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根据学校公寓管理相关规定以及学院宿舍管理相关要求，材料与能源学院学生社区自我管理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委员会舍风督导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队定期对本科生宿舍进行检查。本周检查中评选出共21间优秀宿舍，未发现违反宿舍公寓管理规定的宿舍，现将此次检查结果公布如下：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3"/>
        <w:gridCol w:w="3477"/>
      </w:tblGrid>
      <w:tr w:rsidR="00771249" w14:paraId="7B51D87A" w14:textId="77777777" w:rsidTr="006E5283">
        <w:trPr>
          <w:trHeight w:val="405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8A9E7" w14:textId="77777777" w:rsidR="00771249" w:rsidRDefault="00000000">
            <w:pPr>
              <w:widowControl/>
              <w:spacing w:after="150" w:line="240" w:lineRule="atLeast"/>
              <w:jc w:val="center"/>
              <w:rPr>
                <w:rStyle w:val="a5"/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材能学院2022-2023学年第二学期</w:t>
            </w:r>
          </w:p>
          <w:p w14:paraId="5B8AEA78" w14:textId="77777777" w:rsidR="00771249" w:rsidRDefault="00000000">
            <w:pPr>
              <w:widowControl/>
              <w:spacing w:after="150" w:line="240" w:lineRule="atLeast"/>
              <w:jc w:val="center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第九周优秀宿舍名单公示</w:t>
            </w:r>
          </w:p>
        </w:tc>
      </w:tr>
      <w:tr w:rsidR="00771249" w14:paraId="03CE7080" w14:textId="77777777" w:rsidTr="006E5283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ACD30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2019级</w:t>
            </w:r>
          </w:p>
        </w:tc>
      </w:tr>
      <w:tr w:rsidR="00771249" w14:paraId="345F9375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E8B9C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FEA07D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1249" w14:paraId="527D8F6F" w14:textId="77777777" w:rsidTr="006E5283">
        <w:trPr>
          <w:trHeight w:val="315"/>
          <w:jc w:val="center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A8C43F" w14:textId="77777777" w:rsidR="00771249" w:rsidRDefault="00000000">
            <w:pPr>
              <w:pStyle w:val="a4"/>
              <w:widowControl/>
              <w:wordWrap w:val="0"/>
              <w:spacing w:beforeAutospacing="0" w:afterAutospacing="0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30"/>
                <w:szCs w:val="30"/>
                <w:lang w:bidi="ar"/>
              </w:rPr>
              <w:t>无</w:t>
            </w:r>
          </w:p>
        </w:tc>
      </w:tr>
      <w:tr w:rsidR="00771249" w14:paraId="7F089C87" w14:textId="77777777" w:rsidTr="006E5283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7A67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2020级</w:t>
            </w:r>
          </w:p>
        </w:tc>
      </w:tr>
      <w:tr w:rsidR="00771249" w14:paraId="521E0735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69E274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2097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2135E9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1249" w14:paraId="061B6BB1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754BE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应化1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AEAB7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16-218</w:t>
            </w:r>
          </w:p>
        </w:tc>
      </w:tr>
      <w:tr w:rsidR="00771249" w14:paraId="4D7F94E8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F066B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20应化1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61BA7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16-222</w:t>
            </w:r>
          </w:p>
        </w:tc>
      </w:tr>
      <w:tr w:rsidR="00771249" w14:paraId="481C0128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06DCF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20应化3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17CC3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16-230</w:t>
            </w:r>
          </w:p>
        </w:tc>
      </w:tr>
      <w:tr w:rsidR="00771249" w14:paraId="14A85530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653DD6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22092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16-237</w:t>
            </w:r>
          </w:p>
        </w:tc>
      </w:tr>
      <w:tr w:rsidR="00771249" w14:paraId="3D41FA96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D8C53E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20制药2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1394D8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16-311</w:t>
            </w:r>
          </w:p>
        </w:tc>
      </w:tr>
      <w:tr w:rsidR="00771249" w14:paraId="72D6AC7A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371759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lastRenderedPageBreak/>
              <w:t>20制药2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7766B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16-312</w:t>
            </w:r>
          </w:p>
        </w:tc>
      </w:tr>
      <w:tr w:rsidR="00771249" w14:paraId="3E729869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3BAB5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材化</w:t>
            </w:r>
            <w:proofErr w:type="gramEnd"/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3E8B4C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16-640</w:t>
            </w:r>
          </w:p>
        </w:tc>
      </w:tr>
      <w:tr w:rsidR="00771249" w14:paraId="360B1051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DB7A8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20木工2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B74C2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17-708</w:t>
            </w:r>
          </w:p>
        </w:tc>
      </w:tr>
      <w:tr w:rsidR="00771249" w14:paraId="47E6D52F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DC519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20能源2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F2979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17-714</w:t>
            </w:r>
          </w:p>
        </w:tc>
      </w:tr>
      <w:tr w:rsidR="00771249" w14:paraId="2DA38BFF" w14:textId="77777777" w:rsidTr="006E5283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8D37D3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2021级</w:t>
            </w:r>
          </w:p>
        </w:tc>
      </w:tr>
      <w:tr w:rsidR="00771249" w14:paraId="187A334D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3E704D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专业班级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742CA" w14:textId="77777777" w:rsidR="00771249" w:rsidRDefault="00000000">
            <w:pPr>
              <w:widowControl/>
              <w:spacing w:after="150" w:line="240" w:lineRule="atLeast"/>
              <w:jc w:val="center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</w:tr>
      <w:tr w:rsidR="00771249" w14:paraId="25FC4847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EC460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21材工1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06195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9-311</w:t>
            </w:r>
          </w:p>
        </w:tc>
      </w:tr>
      <w:tr w:rsidR="00771249" w14:paraId="1B100491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D99A4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21木工1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AC1E37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9-506</w:t>
            </w:r>
          </w:p>
        </w:tc>
      </w:tr>
      <w:tr w:rsidR="00771249" w14:paraId="10B372F4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BE752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21木工2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61AEB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9-509</w:t>
            </w:r>
          </w:p>
        </w:tc>
      </w:tr>
      <w:tr w:rsidR="00771249" w14:paraId="4A02FFA7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DBC5A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21能源1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FADFF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9-511</w:t>
            </w:r>
          </w:p>
        </w:tc>
      </w:tr>
      <w:tr w:rsidR="00771249" w14:paraId="74B4410A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1698C9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03F2C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16-102</w:t>
            </w:r>
          </w:p>
        </w:tc>
      </w:tr>
      <w:tr w:rsidR="00771249" w14:paraId="6733C5EE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301677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21应化2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DABA8E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16-103</w:t>
            </w:r>
          </w:p>
        </w:tc>
      </w:tr>
      <w:tr w:rsidR="00771249" w14:paraId="6BD546CF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3D2E53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21制药2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71172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16-501</w:t>
            </w:r>
          </w:p>
        </w:tc>
      </w:tr>
      <w:tr w:rsidR="00771249" w14:paraId="5BC08AC0" w14:textId="77777777" w:rsidTr="006E5283">
        <w:trPr>
          <w:trHeight w:val="31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A71E6" w14:textId="77777777" w:rsidR="00771249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000000"/>
                <w:sz w:val="30"/>
                <w:szCs w:val="3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30"/>
                <w:szCs w:val="30"/>
                <w:lang w:bidi="ar"/>
              </w:rPr>
              <w:t>2022级</w:t>
            </w:r>
          </w:p>
        </w:tc>
      </w:tr>
      <w:tr w:rsidR="00771249" w:rsidRPr="006E5283" w14:paraId="02ACDD81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97CDE2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22材工2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1FA51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5-207</w:t>
            </w:r>
          </w:p>
        </w:tc>
      </w:tr>
      <w:tr w:rsidR="00771249" w:rsidRPr="006E5283" w14:paraId="5D2A0575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A5CCE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22制药2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87147E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7-116</w:t>
            </w:r>
          </w:p>
        </w:tc>
      </w:tr>
      <w:tr w:rsidR="00771249" w14:paraId="0359517D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0319F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C6B9D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9-211</w:t>
            </w:r>
          </w:p>
        </w:tc>
      </w:tr>
      <w:tr w:rsidR="00771249" w14:paraId="4D801AA0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7C7A9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3480F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9-212</w:t>
            </w:r>
          </w:p>
        </w:tc>
      </w:tr>
      <w:tr w:rsidR="00771249" w14:paraId="2EDCA96B" w14:textId="77777777" w:rsidTr="006E5283">
        <w:trPr>
          <w:trHeight w:val="315"/>
          <w:jc w:val="center"/>
        </w:trPr>
        <w:tc>
          <w:tcPr>
            <w:tcW w:w="2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A4849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22家具2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040265" w14:textId="77777777" w:rsidR="00771249" w:rsidRPr="006E5283" w:rsidRDefault="00000000">
            <w:pPr>
              <w:pStyle w:val="a4"/>
              <w:widowControl/>
              <w:wordWrap w:val="0"/>
              <w:spacing w:beforeAutospacing="0" w:afterAutospacing="0" w:line="45" w:lineRule="atLeast"/>
              <w:jc w:val="center"/>
              <w:rPr>
                <w:rFonts w:ascii="微软雅黑" w:eastAsia="微软雅黑" w:hAnsi="微软雅黑" w:cs="微软雅黑"/>
                <w:color w:val="888888"/>
                <w:spacing w:val="8"/>
                <w:sz w:val="21"/>
                <w:szCs w:val="21"/>
              </w:rPr>
            </w:pPr>
            <w:r w:rsidRPr="006E5283">
              <w:rPr>
                <w:rFonts w:ascii="微软雅黑" w:eastAsia="微软雅黑" w:hAnsi="微软雅黑" w:cs="微软雅黑" w:hint="eastAsia"/>
                <w:color w:val="888888"/>
                <w:spacing w:val="8"/>
                <w:sz w:val="21"/>
                <w:szCs w:val="21"/>
              </w:rPr>
              <w:t>9-215</w:t>
            </w:r>
          </w:p>
        </w:tc>
      </w:tr>
    </w:tbl>
    <w:p w14:paraId="625C47B5" w14:textId="77777777" w:rsidR="00771249" w:rsidRDefault="00000000">
      <w:pPr>
        <w:widowControl/>
        <w:shd w:val="clear" w:color="auto" w:fill="FFFFFF"/>
        <w:spacing w:after="150" w:line="240" w:lineRule="atLeast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tbl>
      <w:tblPr>
        <w:tblW w:w="85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1"/>
        <w:gridCol w:w="1088"/>
        <w:gridCol w:w="1088"/>
        <w:gridCol w:w="4598"/>
        <w:gridCol w:w="215"/>
      </w:tblGrid>
      <w:tr w:rsidR="00771249" w:rsidRPr="006E5283" w14:paraId="400438C6" w14:textId="77777777" w:rsidTr="006E5283">
        <w:trPr>
          <w:trHeight w:val="804"/>
          <w:jc w:val="center"/>
        </w:trPr>
        <w:tc>
          <w:tcPr>
            <w:tcW w:w="8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bottom w:w="0" w:type="dxa"/>
            </w:tcMar>
            <w:vAlign w:val="center"/>
          </w:tcPr>
          <w:p w14:paraId="0937E2CB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材能学院2022-2023学年第二学期第九周违规情况公示</w:t>
            </w:r>
          </w:p>
        </w:tc>
      </w:tr>
      <w:tr w:rsidR="00771249" w14:paraId="54EC8319" w14:textId="77777777" w:rsidTr="006E5283">
        <w:trPr>
          <w:gridAfter w:val="1"/>
          <w:wAfter w:w="184" w:type="dxa"/>
          <w:trHeight w:val="804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7D02D227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专业班级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70451448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宿舍号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25280093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0AAAC8F8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color w:val="000000"/>
                <w:kern w:val="0"/>
                <w:sz w:val="30"/>
                <w:szCs w:val="30"/>
                <w:lang w:bidi="ar"/>
              </w:rPr>
              <w:t>违规原因</w:t>
            </w:r>
          </w:p>
        </w:tc>
      </w:tr>
      <w:tr w:rsidR="00771249" w14:paraId="315F8455" w14:textId="77777777" w:rsidTr="006E5283">
        <w:trPr>
          <w:gridAfter w:val="1"/>
          <w:wAfter w:w="184" w:type="dxa"/>
          <w:trHeight w:val="804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106E27FB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21</w:t>
            </w:r>
            <w:proofErr w:type="gramStart"/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材化</w:t>
            </w:r>
            <w:proofErr w:type="gramEnd"/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  <w:p w14:paraId="6D00901D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22材工1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49A590C3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9-608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14:paraId="6FAF55CA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刘付菊</w:t>
            </w:r>
          </w:p>
          <w:p w14:paraId="347B1521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骆依文</w:t>
            </w:r>
          </w:p>
          <w:p w14:paraId="70E65872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童在雨</w:t>
            </w:r>
          </w:p>
          <w:p w14:paraId="4FDBF5DD" w14:textId="77777777" w:rsidR="00771249" w:rsidRPr="006E5283" w:rsidRDefault="00000000">
            <w:pPr>
              <w:widowControl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proofErr w:type="gramStart"/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丁颖洁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44740137" w14:textId="77777777" w:rsidR="00771249" w:rsidRPr="006E5283" w:rsidRDefault="00000000">
            <w:pPr>
              <w:widowControl/>
              <w:wordWrap w:val="0"/>
              <w:spacing w:after="150" w:line="240" w:lineRule="atLeast"/>
              <w:jc w:val="center"/>
              <w:textAlignment w:val="center"/>
              <w:rPr>
                <w:rStyle w:val="a5"/>
                <w:rFonts w:ascii="微软雅黑" w:eastAsia="微软雅黑" w:hAnsi="微软雅黑" w:cs="微软雅黑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</w:pPr>
            <w:r w:rsidRPr="006E5283">
              <w:rPr>
                <w:rStyle w:val="a5"/>
                <w:rFonts w:ascii="微软雅黑" w:eastAsia="微软雅黑" w:hAnsi="微软雅黑" w:cs="微软雅黑" w:hint="eastAsia"/>
                <w:b w:val="0"/>
                <w:bCs/>
                <w:color w:val="000000"/>
                <w:kern w:val="0"/>
                <w:sz w:val="30"/>
                <w:szCs w:val="30"/>
                <w:lang w:bidi="ar"/>
              </w:rPr>
              <w:t>宿舍存放违规电器（电冰箱）</w:t>
            </w:r>
          </w:p>
        </w:tc>
      </w:tr>
    </w:tbl>
    <w:p w14:paraId="38647331" w14:textId="77777777" w:rsidR="00771249" w:rsidRDefault="00000000">
      <w:pPr>
        <w:widowControl/>
        <w:spacing w:after="150" w:line="240" w:lineRule="atLeast"/>
        <w:jc w:val="center"/>
        <w:textAlignment w:val="bottom"/>
      </w:pPr>
      <w:r>
        <w:rPr>
          <w:rFonts w:ascii="微软雅黑" w:eastAsia="微软雅黑" w:hAnsi="微软雅黑" w:cs="微软雅黑" w:hint="eastAsia"/>
          <w:color w:val="000000"/>
          <w:kern w:val="0"/>
          <w:sz w:val="30"/>
          <w:szCs w:val="30"/>
          <w:lang w:bidi="ar"/>
        </w:rPr>
        <w:t xml:space="preserve"> </w:t>
      </w:r>
    </w:p>
    <w:p w14:paraId="00A3EF21" w14:textId="77777777" w:rsidR="0077124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以上名单公示时间为4月25日至4月27日。如对名单有</w:t>
      </w: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疑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议，请联系学院自管会陈诗研同学：</w:t>
      </w:r>
      <w:r w:rsidRPr="006E5283"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13828668856</w:t>
      </w: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。</w:t>
      </w:r>
    </w:p>
    <w:p w14:paraId="6FF1788D" w14:textId="77777777" w:rsidR="00771249" w:rsidRDefault="00000000">
      <w:pPr>
        <w:widowControl/>
        <w:shd w:val="clear" w:color="auto" w:fill="FFFFFF"/>
        <w:spacing w:after="150" w:line="240" w:lineRule="atLeast"/>
        <w:ind w:firstLine="540"/>
        <w:jc w:val="left"/>
      </w:pPr>
      <w:r>
        <w:rPr>
          <w:rFonts w:ascii="微软雅黑" w:eastAsia="微软雅黑" w:hAnsi="微软雅黑" w:cs="微软雅黑" w:hint="eastAsia"/>
          <w:color w:val="333333"/>
          <w:kern w:val="0"/>
          <w:sz w:val="30"/>
          <w:szCs w:val="30"/>
          <w:shd w:val="clear" w:color="auto" w:fill="FFFFFF"/>
          <w:lang w:bidi="ar"/>
        </w:rPr>
        <w:t>希望各年级、各班级同学认真遵守学校公寓管理规定，共同建设安全、整洁、文明的和谐宿舍。</w:t>
      </w:r>
    </w:p>
    <w:p w14:paraId="1DAAACEA" w14:textId="77777777" w:rsidR="00771249" w:rsidRDefault="00000000">
      <w:pPr>
        <w:pStyle w:val="a4"/>
        <w:widowControl/>
        <w:wordWrap w:val="0"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材料与能源学院  </w:t>
      </w:r>
    </w:p>
    <w:p w14:paraId="37B851DE" w14:textId="77777777" w:rsidR="00771249" w:rsidRDefault="00000000">
      <w:pPr>
        <w:pStyle w:val="a4"/>
        <w:widowControl/>
        <w:jc w:val="right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2023年4月25日</w:t>
      </w:r>
    </w:p>
    <w:p w14:paraId="352988B7" w14:textId="77777777" w:rsidR="00771249" w:rsidRDefault="00771249"/>
    <w:sectPr w:rsidR="0077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249"/>
    <w:rsid w:val="006E5283"/>
    <w:rsid w:val="007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3CC12E-4F93-433A-B301-E5C3B889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礼韬</dc:creator>
  <cp:lastModifiedBy>珺 张</cp:lastModifiedBy>
  <cp:revision>2</cp:revision>
  <dcterms:created xsi:type="dcterms:W3CDTF">2024-01-02T14:38:00Z</dcterms:created>
  <dcterms:modified xsi:type="dcterms:W3CDTF">2024-01-02T14:38:00Z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08279FCC69BF438EAC01AE7D68BEE741_13</vt:lpwstr>
  </property>
</Properties>
</file>